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C9" w:rsidRDefault="00636EC9" w:rsidP="0013259D">
      <w:pPr>
        <w:spacing w:after="0" w:line="240" w:lineRule="auto"/>
        <w:rPr>
          <w:rFonts w:ascii="Arial" w:hAnsi="Arial" w:cs="Arial"/>
          <w:b/>
        </w:rPr>
      </w:pPr>
      <w:r w:rsidRPr="00F438AE">
        <w:rPr>
          <w:rFonts w:ascii="Arial" w:hAnsi="Arial" w:cs="Arial"/>
          <w:b/>
        </w:rPr>
        <w:t>Roz</w:t>
      </w:r>
      <w:r w:rsidR="0013259D" w:rsidRPr="00F438AE">
        <w:rPr>
          <w:rFonts w:ascii="Arial" w:hAnsi="Arial" w:cs="Arial"/>
          <w:b/>
        </w:rPr>
        <w:t xml:space="preserve">hodnutí o přijetí k základnímu </w:t>
      </w:r>
      <w:r w:rsidRPr="00F438AE">
        <w:rPr>
          <w:rFonts w:ascii="Arial" w:hAnsi="Arial" w:cs="Arial"/>
          <w:b/>
        </w:rPr>
        <w:t>vzdělávání</w:t>
      </w:r>
    </w:p>
    <w:p w:rsidR="00F438AE" w:rsidRPr="00F438AE" w:rsidRDefault="00F438AE" w:rsidP="0013259D">
      <w:pPr>
        <w:spacing w:after="0" w:line="240" w:lineRule="auto"/>
        <w:rPr>
          <w:rFonts w:ascii="Arial" w:hAnsi="Arial" w:cs="Arial"/>
          <w:b/>
        </w:rPr>
      </w:pPr>
    </w:p>
    <w:p w:rsidR="00636EC9" w:rsidRDefault="00636EC9" w:rsidP="0013259D">
      <w:pPr>
        <w:spacing w:after="0" w:line="240" w:lineRule="auto"/>
        <w:rPr>
          <w:rFonts w:ascii="Arial" w:hAnsi="Arial" w:cs="Arial"/>
        </w:rPr>
      </w:pPr>
      <w:r w:rsidRPr="00F438AE">
        <w:rPr>
          <w:rFonts w:ascii="Arial" w:hAnsi="Arial" w:cs="Arial"/>
        </w:rPr>
        <w:t>ČJ. 210/ZSLES/2018</w:t>
      </w:r>
    </w:p>
    <w:p w:rsidR="00F438AE" w:rsidRPr="00F438AE" w:rsidRDefault="00F438AE" w:rsidP="0013259D">
      <w:pPr>
        <w:spacing w:after="0" w:line="240" w:lineRule="auto"/>
        <w:rPr>
          <w:rFonts w:ascii="Arial" w:hAnsi="Arial" w:cs="Arial"/>
        </w:rPr>
      </w:pPr>
    </w:p>
    <w:p w:rsidR="00636EC9" w:rsidRPr="00F438AE" w:rsidRDefault="00636EC9" w:rsidP="0013259D">
      <w:pPr>
        <w:spacing w:after="0" w:line="240" w:lineRule="auto"/>
        <w:jc w:val="both"/>
        <w:rPr>
          <w:rFonts w:ascii="Arial" w:hAnsi="Arial" w:cs="Arial"/>
        </w:rPr>
      </w:pPr>
      <w:r w:rsidRPr="00F438AE">
        <w:rPr>
          <w:rFonts w:ascii="Arial" w:hAnsi="Arial" w:cs="Arial"/>
        </w:rPr>
        <w:t xml:space="preserve">3. základní škola u Říčanského lesa Říčany, p. </w:t>
      </w:r>
      <w:proofErr w:type="gramStart"/>
      <w:r w:rsidRPr="00F438AE">
        <w:rPr>
          <w:rFonts w:ascii="Arial" w:hAnsi="Arial" w:cs="Arial"/>
        </w:rPr>
        <w:t>o.,  jako</w:t>
      </w:r>
      <w:proofErr w:type="gramEnd"/>
      <w:r w:rsidRPr="00F438AE">
        <w:rPr>
          <w:rFonts w:ascii="Arial" w:hAnsi="Arial" w:cs="Arial"/>
        </w:rPr>
        <w:t xml:space="preserve"> příslušný správní orgán rozhodla v souladu s </w:t>
      </w:r>
      <w:proofErr w:type="spellStart"/>
      <w:r w:rsidRPr="00F438AE">
        <w:rPr>
          <w:rFonts w:ascii="Arial" w:hAnsi="Arial" w:cs="Arial"/>
        </w:rPr>
        <w:t>ust</w:t>
      </w:r>
      <w:proofErr w:type="spellEnd"/>
      <w:r w:rsidRPr="00F438AE">
        <w:rPr>
          <w:rFonts w:ascii="Arial" w:hAnsi="Arial" w:cs="Arial"/>
        </w:rPr>
        <w:t xml:space="preserve">. § 36 a </w:t>
      </w:r>
      <w:proofErr w:type="spellStart"/>
      <w:r w:rsidRPr="00F438AE">
        <w:rPr>
          <w:rFonts w:ascii="Arial" w:hAnsi="Arial" w:cs="Arial"/>
        </w:rPr>
        <w:t>ust</w:t>
      </w:r>
      <w:proofErr w:type="spellEnd"/>
      <w:r w:rsidRPr="00F438AE">
        <w:rPr>
          <w:rFonts w:ascii="Arial" w:hAnsi="Arial" w:cs="Arial"/>
        </w:rPr>
        <w:t>. § 165 odst. 2 v přímé souvislosti s </w:t>
      </w:r>
      <w:proofErr w:type="spellStart"/>
      <w:r w:rsidRPr="00F438AE">
        <w:rPr>
          <w:rFonts w:ascii="Arial" w:hAnsi="Arial" w:cs="Arial"/>
        </w:rPr>
        <w:t>ust</w:t>
      </w:r>
      <w:proofErr w:type="spellEnd"/>
      <w:r w:rsidRPr="00F438AE">
        <w:rPr>
          <w:rFonts w:ascii="Arial" w:hAnsi="Arial" w:cs="Arial"/>
        </w:rPr>
        <w:t xml:space="preserve">. § 183 odst. 2 zákona č.561/2004 Sb., o předškolním, základním, středním, vyšším odborném a jiném vzdělávání (školský </w:t>
      </w:r>
      <w:proofErr w:type="gramStart"/>
      <w:r w:rsidRPr="00F438AE">
        <w:rPr>
          <w:rFonts w:ascii="Arial" w:hAnsi="Arial" w:cs="Arial"/>
        </w:rPr>
        <w:t>zákon)  v řízení</w:t>
      </w:r>
      <w:proofErr w:type="gramEnd"/>
      <w:r w:rsidRPr="00F438AE">
        <w:rPr>
          <w:rFonts w:ascii="Arial" w:hAnsi="Arial" w:cs="Arial"/>
        </w:rPr>
        <w:t xml:space="preserve"> o žádosti přijetí k základnímu  vzdělávání  od následujícího školního roku  takto:</w:t>
      </w:r>
    </w:p>
    <w:p w:rsidR="0028167B" w:rsidRDefault="00636EC9" w:rsidP="0013259D">
      <w:pPr>
        <w:spacing w:after="0" w:line="240" w:lineRule="auto"/>
        <w:jc w:val="both"/>
        <w:rPr>
          <w:rFonts w:ascii="Arial" w:hAnsi="Arial" w:cs="Arial"/>
        </w:rPr>
      </w:pPr>
      <w:r w:rsidRPr="00F438AE">
        <w:rPr>
          <w:rFonts w:ascii="Arial" w:hAnsi="Arial" w:cs="Arial"/>
        </w:rPr>
        <w:t xml:space="preserve">Na základě posouzení a vyhodnocení žádostí o přijetí ke školnímu vzdělávání bylo rozhodnuto o </w:t>
      </w:r>
      <w:proofErr w:type="gramStart"/>
      <w:r w:rsidRPr="00F438AE">
        <w:rPr>
          <w:rFonts w:ascii="Arial" w:hAnsi="Arial" w:cs="Arial"/>
        </w:rPr>
        <w:t>přijetí  k základnímu</w:t>
      </w:r>
      <w:proofErr w:type="gramEnd"/>
      <w:r w:rsidRPr="00F438AE">
        <w:rPr>
          <w:rFonts w:ascii="Arial" w:hAnsi="Arial" w:cs="Arial"/>
        </w:rPr>
        <w:t xml:space="preserve"> vzdělávání ve školním roce   škole </w:t>
      </w:r>
      <w:r w:rsidR="000B2D25">
        <w:rPr>
          <w:rFonts w:ascii="Arial" w:hAnsi="Arial" w:cs="Arial"/>
        </w:rPr>
        <w:t>2</w:t>
      </w:r>
      <w:bookmarkStart w:id="0" w:name="_GoBack"/>
      <w:bookmarkEnd w:id="0"/>
      <w:r w:rsidR="0028167B" w:rsidRPr="00F438AE">
        <w:rPr>
          <w:rFonts w:ascii="Arial" w:hAnsi="Arial" w:cs="Arial"/>
        </w:rPr>
        <w:t>018- 2019</w:t>
      </w:r>
      <w:r w:rsidRPr="00F438AE">
        <w:rPr>
          <w:rFonts w:ascii="Arial" w:hAnsi="Arial" w:cs="Arial"/>
        </w:rPr>
        <w:t xml:space="preserve">  uchazečů s tímto registračním  číslem:</w:t>
      </w:r>
    </w:p>
    <w:p w:rsidR="00F438AE" w:rsidRPr="00F438AE" w:rsidRDefault="00F438AE" w:rsidP="0013259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4"/>
        <w:gridCol w:w="1437"/>
        <w:gridCol w:w="1549"/>
        <w:gridCol w:w="1437"/>
        <w:gridCol w:w="1549"/>
        <w:gridCol w:w="1547"/>
      </w:tblGrid>
      <w:tr w:rsidR="00F438AE" w:rsidRPr="00F438AE" w:rsidTr="0013259D">
        <w:tc>
          <w:tcPr>
            <w:tcW w:w="1544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b/>
              </w:rPr>
            </w:pPr>
            <w:r w:rsidRPr="00F438AE">
              <w:rPr>
                <w:rFonts w:ascii="Arial" w:hAnsi="Arial" w:cs="Arial"/>
                <w:b/>
              </w:rPr>
              <w:t>Registrační číslo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b/>
              </w:rPr>
            </w:pPr>
            <w:r w:rsidRPr="00F438AE">
              <w:rPr>
                <w:rFonts w:ascii="Arial" w:hAnsi="Arial" w:cs="Arial"/>
                <w:b/>
              </w:rPr>
              <w:t>Rozhodnutí</w:t>
            </w:r>
          </w:p>
        </w:tc>
        <w:tc>
          <w:tcPr>
            <w:tcW w:w="1549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b/>
              </w:rPr>
            </w:pPr>
            <w:r w:rsidRPr="00F438AE">
              <w:rPr>
                <w:rFonts w:ascii="Arial" w:hAnsi="Arial" w:cs="Arial"/>
                <w:b/>
              </w:rPr>
              <w:t>Registrační číslo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b/>
              </w:rPr>
            </w:pPr>
            <w:r w:rsidRPr="00F438AE">
              <w:rPr>
                <w:rFonts w:ascii="Arial" w:hAnsi="Arial" w:cs="Arial"/>
                <w:b/>
              </w:rPr>
              <w:t>Rozhodnutí</w:t>
            </w:r>
          </w:p>
        </w:tc>
        <w:tc>
          <w:tcPr>
            <w:tcW w:w="1549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b/>
              </w:rPr>
            </w:pPr>
            <w:r w:rsidRPr="00F438AE">
              <w:rPr>
                <w:rFonts w:ascii="Arial" w:hAnsi="Arial" w:cs="Arial"/>
                <w:b/>
              </w:rPr>
              <w:t>Registrační číslo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b/>
              </w:rPr>
            </w:pPr>
            <w:r w:rsidRPr="00F438AE">
              <w:rPr>
                <w:rFonts w:ascii="Arial" w:hAnsi="Arial" w:cs="Arial"/>
                <w:b/>
              </w:rPr>
              <w:t>Rozhodnutí</w:t>
            </w:r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C9774E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C9774E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C9774E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077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C9774E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C9774E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C9774E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C9774E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23CFF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23CFF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23CFF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23CFF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23CFF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5D0015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5D0015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5D0015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5D0015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5D0015" w:rsidP="005D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5D0015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5D0015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5D0015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5D0015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5D0015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A56AE3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A56AE3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A56AE3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A56AE3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A20603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979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A20603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1018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A20603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1083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A20603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1120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A20603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1224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A20603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1247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A20603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1292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E10131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1319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E10131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1351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E10131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1459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E10131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1460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1513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1715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1734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1740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1746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1748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1749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1750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1754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1758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1761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1765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1769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1771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1774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1781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1782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1793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1801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1806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1810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1813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1818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1950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1954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1965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1997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  <w:tr w:rsidR="00F438AE" w:rsidRPr="00F438AE" w:rsidTr="0013259D">
        <w:tc>
          <w:tcPr>
            <w:tcW w:w="1544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9001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13259D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AE">
              <w:rPr>
                <w:rFonts w:ascii="Arial" w:hAnsi="Arial" w:cs="Arial"/>
                <w:sz w:val="24"/>
                <w:szCs w:val="24"/>
              </w:rPr>
              <w:t>9999</w:t>
            </w:r>
          </w:p>
        </w:tc>
        <w:tc>
          <w:tcPr>
            <w:tcW w:w="143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  <w:tc>
          <w:tcPr>
            <w:tcW w:w="1549" w:type="dxa"/>
          </w:tcPr>
          <w:p w:rsidR="0028167B" w:rsidRPr="00F438AE" w:rsidRDefault="00CA00E6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1936</w:t>
            </w:r>
          </w:p>
        </w:tc>
        <w:tc>
          <w:tcPr>
            <w:tcW w:w="1547" w:type="dxa"/>
          </w:tcPr>
          <w:p w:rsidR="0028167B" w:rsidRPr="00F438AE" w:rsidRDefault="0028167B" w:rsidP="0028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8AE">
              <w:rPr>
                <w:rFonts w:ascii="Arial" w:hAnsi="Arial" w:cs="Arial"/>
                <w:sz w:val="24"/>
                <w:szCs w:val="24"/>
              </w:rPr>
              <w:t>přijat(a)</w:t>
            </w:r>
            <w:proofErr w:type="gramEnd"/>
          </w:p>
        </w:tc>
      </w:tr>
    </w:tbl>
    <w:p w:rsidR="00F438AE" w:rsidRPr="00F438AE" w:rsidRDefault="00F438AE" w:rsidP="0013259D">
      <w:pPr>
        <w:rPr>
          <w:rFonts w:ascii="Arial" w:hAnsi="Arial" w:cs="Arial"/>
        </w:rPr>
      </w:pPr>
    </w:p>
    <w:p w:rsidR="00636EC9" w:rsidRPr="00F438AE" w:rsidRDefault="00636EC9" w:rsidP="00F438AE">
      <w:pPr>
        <w:spacing w:after="0" w:line="240" w:lineRule="auto"/>
        <w:rPr>
          <w:rFonts w:ascii="Arial" w:hAnsi="Arial" w:cs="Arial"/>
        </w:rPr>
      </w:pPr>
      <w:r w:rsidRPr="00F438AE">
        <w:rPr>
          <w:rFonts w:ascii="Arial" w:hAnsi="Arial" w:cs="Arial"/>
        </w:rPr>
        <w:t xml:space="preserve">Toto oznámení bylo </w:t>
      </w:r>
      <w:proofErr w:type="gramStart"/>
      <w:r w:rsidRPr="00F438AE">
        <w:rPr>
          <w:rFonts w:ascii="Arial" w:hAnsi="Arial" w:cs="Arial"/>
        </w:rPr>
        <w:t>vyvěšeno  dne</w:t>
      </w:r>
      <w:proofErr w:type="gramEnd"/>
      <w:r w:rsidRPr="00F438AE">
        <w:rPr>
          <w:rFonts w:ascii="Arial" w:hAnsi="Arial" w:cs="Arial"/>
        </w:rPr>
        <w:t xml:space="preserve"> </w:t>
      </w:r>
      <w:r w:rsidR="0013259D" w:rsidRPr="00F438AE">
        <w:rPr>
          <w:rFonts w:ascii="Arial" w:hAnsi="Arial" w:cs="Arial"/>
        </w:rPr>
        <w:t>4</w:t>
      </w:r>
      <w:r w:rsidRPr="00F438AE">
        <w:rPr>
          <w:rFonts w:ascii="Arial" w:hAnsi="Arial" w:cs="Arial"/>
        </w:rPr>
        <w:t>. 0</w:t>
      </w:r>
      <w:r w:rsidR="0013259D" w:rsidRPr="00F438AE">
        <w:rPr>
          <w:rFonts w:ascii="Arial" w:hAnsi="Arial" w:cs="Arial"/>
        </w:rPr>
        <w:t>5. 2018</w:t>
      </w:r>
      <w:r w:rsidRPr="00F438AE">
        <w:rPr>
          <w:rFonts w:ascii="Arial" w:hAnsi="Arial" w:cs="Arial"/>
        </w:rPr>
        <w:t xml:space="preserve"> na </w:t>
      </w:r>
      <w:r w:rsidR="0013259D" w:rsidRPr="00F438AE">
        <w:rPr>
          <w:rFonts w:ascii="Arial" w:hAnsi="Arial" w:cs="Arial"/>
        </w:rPr>
        <w:t>úřední desce</w:t>
      </w:r>
      <w:r w:rsidRPr="00F438AE">
        <w:rPr>
          <w:rFonts w:ascii="Arial" w:hAnsi="Arial" w:cs="Arial"/>
        </w:rPr>
        <w:t xml:space="preserve"> školy. Dále bylo také zveřejněno dne </w:t>
      </w:r>
      <w:r w:rsidR="0013259D" w:rsidRPr="00F438AE">
        <w:rPr>
          <w:rFonts w:ascii="Arial" w:hAnsi="Arial" w:cs="Arial"/>
        </w:rPr>
        <w:t>4</w:t>
      </w:r>
      <w:r w:rsidRPr="00F438AE">
        <w:rPr>
          <w:rFonts w:ascii="Arial" w:hAnsi="Arial" w:cs="Arial"/>
        </w:rPr>
        <w:t>. 0</w:t>
      </w:r>
      <w:r w:rsidR="0013259D" w:rsidRPr="00F438AE">
        <w:rPr>
          <w:rFonts w:ascii="Arial" w:hAnsi="Arial" w:cs="Arial"/>
        </w:rPr>
        <w:t>5. 2018</w:t>
      </w:r>
      <w:r w:rsidRPr="00F438AE">
        <w:rPr>
          <w:rFonts w:ascii="Arial" w:hAnsi="Arial" w:cs="Arial"/>
        </w:rPr>
        <w:t xml:space="preserve"> na webových stránkách školy </w:t>
      </w:r>
      <w:r w:rsidR="0013259D" w:rsidRPr="00F438AE">
        <w:rPr>
          <w:rFonts w:ascii="Arial" w:hAnsi="Arial" w:cs="Arial"/>
        </w:rPr>
        <w:t>www.zs.ricany.cz</w:t>
      </w:r>
      <w:r w:rsidRPr="00F438AE">
        <w:rPr>
          <w:rFonts w:ascii="Arial" w:hAnsi="Arial" w:cs="Arial"/>
        </w:rPr>
        <w:t xml:space="preserve">. Tímto dnem začíná </w:t>
      </w:r>
      <w:proofErr w:type="gramStart"/>
      <w:r w:rsidRPr="00F438AE">
        <w:rPr>
          <w:rFonts w:ascii="Arial" w:hAnsi="Arial" w:cs="Arial"/>
        </w:rPr>
        <w:t>běžet  lhůta</w:t>
      </w:r>
      <w:proofErr w:type="gramEnd"/>
      <w:r w:rsidRPr="00F438AE">
        <w:rPr>
          <w:rFonts w:ascii="Arial" w:hAnsi="Arial" w:cs="Arial"/>
        </w:rPr>
        <w:t xml:space="preserve"> na odvolání. Proti tomuto rozhodnutí se lze odvolat do 15 dnů ode dne jeho oznámení ke Krajskému úřadu </w:t>
      </w:r>
      <w:r w:rsidR="00F438AE">
        <w:rPr>
          <w:rFonts w:ascii="Arial" w:hAnsi="Arial" w:cs="Arial"/>
        </w:rPr>
        <w:t xml:space="preserve">Středočeského kraje, </w:t>
      </w:r>
      <w:r w:rsidRPr="00F438AE">
        <w:rPr>
          <w:rFonts w:ascii="Arial" w:hAnsi="Arial" w:cs="Arial"/>
        </w:rPr>
        <w:t>a</w:t>
      </w:r>
      <w:r w:rsidR="00F438AE">
        <w:rPr>
          <w:rFonts w:ascii="Arial" w:hAnsi="Arial" w:cs="Arial"/>
        </w:rPr>
        <w:t xml:space="preserve"> to podáním učiněným u ředitele</w:t>
      </w:r>
      <w:r w:rsidRPr="00F438AE">
        <w:rPr>
          <w:rFonts w:ascii="Arial" w:hAnsi="Arial" w:cs="Arial"/>
        </w:rPr>
        <w:t xml:space="preserve"> školy, kter</w:t>
      </w:r>
      <w:r w:rsidR="00F438AE">
        <w:rPr>
          <w:rFonts w:ascii="Arial" w:hAnsi="Arial" w:cs="Arial"/>
        </w:rPr>
        <w:t>ý</w:t>
      </w:r>
      <w:r w:rsidRPr="00F438AE">
        <w:rPr>
          <w:rFonts w:ascii="Arial" w:hAnsi="Arial" w:cs="Arial"/>
        </w:rPr>
        <w:t xml:space="preserve"> toto rozhod</w:t>
      </w:r>
      <w:r w:rsidR="00F438AE">
        <w:rPr>
          <w:rFonts w:ascii="Arial" w:hAnsi="Arial" w:cs="Arial"/>
        </w:rPr>
        <w:t>nutí vydal</w:t>
      </w:r>
      <w:r w:rsidRPr="00F438AE">
        <w:rPr>
          <w:rFonts w:ascii="Arial" w:hAnsi="Arial" w:cs="Arial"/>
        </w:rPr>
        <w:t>.</w:t>
      </w:r>
    </w:p>
    <w:p w:rsidR="00636EC9" w:rsidRDefault="00636EC9" w:rsidP="00636EC9">
      <w:pPr>
        <w:jc w:val="center"/>
        <w:rPr>
          <w:rFonts w:ascii="Arial" w:hAnsi="Arial" w:cs="Arial"/>
          <w:i/>
        </w:rPr>
      </w:pPr>
      <w:r w:rsidRPr="00F438AE">
        <w:rPr>
          <w:rFonts w:ascii="Arial" w:hAnsi="Arial" w:cs="Arial"/>
          <w:i/>
        </w:rPr>
        <w:t>otisk razítka</w:t>
      </w:r>
    </w:p>
    <w:p w:rsidR="00F438AE" w:rsidRPr="00F438AE" w:rsidRDefault="00F438AE" w:rsidP="00F438A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438AE">
        <w:rPr>
          <w:rFonts w:ascii="Arial" w:hAnsi="Arial" w:cs="Arial"/>
          <w:sz w:val="18"/>
          <w:szCs w:val="18"/>
        </w:rPr>
        <w:t>Mgr. Dalibor Dudek</w:t>
      </w:r>
    </w:p>
    <w:p w:rsidR="00636EC9" w:rsidRPr="00F438AE" w:rsidRDefault="00636EC9" w:rsidP="00F438A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438AE">
        <w:rPr>
          <w:rFonts w:ascii="Arial" w:hAnsi="Arial" w:cs="Arial"/>
          <w:sz w:val="18"/>
          <w:szCs w:val="18"/>
        </w:rPr>
        <w:t xml:space="preserve">  </w:t>
      </w:r>
      <w:r w:rsidRPr="00F438AE">
        <w:rPr>
          <w:rFonts w:ascii="Arial" w:hAnsi="Arial" w:cs="Arial"/>
          <w:sz w:val="18"/>
          <w:szCs w:val="18"/>
        </w:rPr>
        <w:tab/>
      </w:r>
      <w:r w:rsidRPr="00F438AE">
        <w:rPr>
          <w:rFonts w:ascii="Arial" w:hAnsi="Arial" w:cs="Arial"/>
          <w:sz w:val="18"/>
          <w:szCs w:val="18"/>
        </w:rPr>
        <w:tab/>
      </w:r>
      <w:r w:rsidRPr="00F438AE">
        <w:rPr>
          <w:rFonts w:ascii="Arial" w:hAnsi="Arial" w:cs="Arial"/>
          <w:sz w:val="18"/>
          <w:szCs w:val="18"/>
        </w:rPr>
        <w:tab/>
      </w:r>
      <w:r w:rsidRPr="00F438AE">
        <w:rPr>
          <w:rFonts w:ascii="Arial" w:hAnsi="Arial" w:cs="Arial"/>
          <w:sz w:val="18"/>
          <w:szCs w:val="18"/>
        </w:rPr>
        <w:tab/>
      </w:r>
      <w:r w:rsidRPr="00F438AE">
        <w:rPr>
          <w:rFonts w:ascii="Arial" w:hAnsi="Arial" w:cs="Arial"/>
          <w:sz w:val="18"/>
          <w:szCs w:val="18"/>
        </w:rPr>
        <w:tab/>
      </w:r>
      <w:r w:rsidRPr="00F438AE">
        <w:rPr>
          <w:rFonts w:ascii="Arial" w:hAnsi="Arial" w:cs="Arial"/>
          <w:sz w:val="18"/>
          <w:szCs w:val="18"/>
        </w:rPr>
        <w:tab/>
      </w:r>
      <w:r w:rsidRPr="00F438AE">
        <w:rPr>
          <w:rFonts w:ascii="Arial" w:hAnsi="Arial" w:cs="Arial"/>
          <w:sz w:val="18"/>
          <w:szCs w:val="18"/>
        </w:rPr>
        <w:tab/>
      </w:r>
      <w:r w:rsidRPr="00F438AE">
        <w:rPr>
          <w:rFonts w:ascii="Arial" w:hAnsi="Arial" w:cs="Arial"/>
          <w:sz w:val="18"/>
          <w:szCs w:val="18"/>
        </w:rPr>
        <w:tab/>
        <w:t xml:space="preserve">   ředitel školy              </w:t>
      </w:r>
    </w:p>
    <w:p w:rsidR="008503AF" w:rsidRPr="00F438AE" w:rsidRDefault="008503AF" w:rsidP="00636EC9">
      <w:pPr>
        <w:rPr>
          <w:rFonts w:ascii="Arial" w:hAnsi="Arial" w:cs="Arial"/>
        </w:rPr>
      </w:pPr>
    </w:p>
    <w:sectPr w:rsidR="008503AF" w:rsidRPr="00F438AE" w:rsidSect="00694B7B">
      <w:head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62" w:rsidRDefault="00001862" w:rsidP="00756044">
      <w:pPr>
        <w:spacing w:after="0" w:line="240" w:lineRule="auto"/>
      </w:pPr>
      <w:r>
        <w:separator/>
      </w:r>
    </w:p>
  </w:endnote>
  <w:endnote w:type="continuationSeparator" w:id="0">
    <w:p w:rsidR="00001862" w:rsidRDefault="00001862" w:rsidP="0075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62" w:rsidRDefault="00001862" w:rsidP="00756044">
      <w:pPr>
        <w:spacing w:after="0" w:line="240" w:lineRule="auto"/>
      </w:pPr>
      <w:r>
        <w:separator/>
      </w:r>
    </w:p>
  </w:footnote>
  <w:footnote w:type="continuationSeparator" w:id="0">
    <w:p w:rsidR="00001862" w:rsidRDefault="00001862" w:rsidP="0075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C2" w:rsidRDefault="008C11C2" w:rsidP="00756044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962275" cy="67133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71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7B5"/>
    <w:multiLevelType w:val="hybridMultilevel"/>
    <w:tmpl w:val="50E4CB1A"/>
    <w:lvl w:ilvl="0" w:tplc="E9BA2A0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7DD4"/>
    <w:multiLevelType w:val="hybridMultilevel"/>
    <w:tmpl w:val="1298C4FA"/>
    <w:lvl w:ilvl="0" w:tplc="67D85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C4D64"/>
    <w:multiLevelType w:val="hybridMultilevel"/>
    <w:tmpl w:val="6E60E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257BD"/>
    <w:multiLevelType w:val="hybridMultilevel"/>
    <w:tmpl w:val="E116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4853"/>
    <w:multiLevelType w:val="hybridMultilevel"/>
    <w:tmpl w:val="7F0A0DFA"/>
    <w:lvl w:ilvl="0" w:tplc="B8669C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35AFF"/>
    <w:multiLevelType w:val="hybridMultilevel"/>
    <w:tmpl w:val="03A67A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F00AAF"/>
    <w:multiLevelType w:val="multilevel"/>
    <w:tmpl w:val="338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426A0"/>
    <w:multiLevelType w:val="hybridMultilevel"/>
    <w:tmpl w:val="DF8E0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0C55"/>
    <w:multiLevelType w:val="hybridMultilevel"/>
    <w:tmpl w:val="4FE0B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A1FCA"/>
    <w:multiLevelType w:val="hybridMultilevel"/>
    <w:tmpl w:val="9E104C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71C5E"/>
    <w:multiLevelType w:val="hybridMultilevel"/>
    <w:tmpl w:val="D2627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A565F"/>
    <w:multiLevelType w:val="hybridMultilevel"/>
    <w:tmpl w:val="D1CAC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67551"/>
    <w:multiLevelType w:val="hybridMultilevel"/>
    <w:tmpl w:val="DB66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2FB2"/>
    <w:multiLevelType w:val="hybridMultilevel"/>
    <w:tmpl w:val="1B980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F68A1"/>
    <w:multiLevelType w:val="hybridMultilevel"/>
    <w:tmpl w:val="5CB854A4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67CA2"/>
    <w:multiLevelType w:val="hybridMultilevel"/>
    <w:tmpl w:val="222C7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"/>
  </w:num>
  <w:num w:numId="9">
    <w:abstractNumId w:val="15"/>
  </w:num>
  <w:num w:numId="10">
    <w:abstractNumId w:val="12"/>
  </w:num>
  <w:num w:numId="11">
    <w:abstractNumId w:val="3"/>
  </w:num>
  <w:num w:numId="12">
    <w:abstractNumId w:val="2"/>
  </w:num>
  <w:num w:numId="13">
    <w:abstractNumId w:val="16"/>
  </w:num>
  <w:num w:numId="14">
    <w:abstractNumId w:val="9"/>
  </w:num>
  <w:num w:numId="15">
    <w:abstractNumId w:val="6"/>
  </w:num>
  <w:num w:numId="16">
    <w:abstractNumId w:val="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C"/>
    <w:rsid w:val="00001862"/>
    <w:rsid w:val="000302F2"/>
    <w:rsid w:val="000379F4"/>
    <w:rsid w:val="0006032F"/>
    <w:rsid w:val="000630C1"/>
    <w:rsid w:val="00077A81"/>
    <w:rsid w:val="000A000F"/>
    <w:rsid w:val="000B2D25"/>
    <w:rsid w:val="000C23D8"/>
    <w:rsid w:val="000D174D"/>
    <w:rsid w:val="000D45FC"/>
    <w:rsid w:val="000E512E"/>
    <w:rsid w:val="000F47E6"/>
    <w:rsid w:val="00123CFF"/>
    <w:rsid w:val="0013259D"/>
    <w:rsid w:val="0019108E"/>
    <w:rsid w:val="00195C37"/>
    <w:rsid w:val="001C2AB8"/>
    <w:rsid w:val="001D5F3B"/>
    <w:rsid w:val="001E0245"/>
    <w:rsid w:val="001E02F3"/>
    <w:rsid w:val="001F1915"/>
    <w:rsid w:val="00234F85"/>
    <w:rsid w:val="00247AF2"/>
    <w:rsid w:val="002779F3"/>
    <w:rsid w:val="0028167B"/>
    <w:rsid w:val="0028344C"/>
    <w:rsid w:val="002A6F2E"/>
    <w:rsid w:val="00332332"/>
    <w:rsid w:val="0035416E"/>
    <w:rsid w:val="00383F15"/>
    <w:rsid w:val="003C3B0C"/>
    <w:rsid w:val="003E18CF"/>
    <w:rsid w:val="0041556E"/>
    <w:rsid w:val="00436AE1"/>
    <w:rsid w:val="00464CBB"/>
    <w:rsid w:val="00493002"/>
    <w:rsid w:val="004B28CB"/>
    <w:rsid w:val="004F6410"/>
    <w:rsid w:val="0050419F"/>
    <w:rsid w:val="0053116A"/>
    <w:rsid w:val="0053448F"/>
    <w:rsid w:val="00544F8E"/>
    <w:rsid w:val="00557FE7"/>
    <w:rsid w:val="005A2339"/>
    <w:rsid w:val="005A23B3"/>
    <w:rsid w:val="005D0015"/>
    <w:rsid w:val="006008CD"/>
    <w:rsid w:val="00601352"/>
    <w:rsid w:val="00636EC9"/>
    <w:rsid w:val="00656A9C"/>
    <w:rsid w:val="006825F5"/>
    <w:rsid w:val="00694B7B"/>
    <w:rsid w:val="0074245E"/>
    <w:rsid w:val="00756044"/>
    <w:rsid w:val="00777EAD"/>
    <w:rsid w:val="00781D02"/>
    <w:rsid w:val="007F07B2"/>
    <w:rsid w:val="00821265"/>
    <w:rsid w:val="00825305"/>
    <w:rsid w:val="008503AF"/>
    <w:rsid w:val="008747C2"/>
    <w:rsid w:val="00892780"/>
    <w:rsid w:val="008C11C2"/>
    <w:rsid w:val="008D3858"/>
    <w:rsid w:val="00906EFD"/>
    <w:rsid w:val="009223E8"/>
    <w:rsid w:val="00964C17"/>
    <w:rsid w:val="009C44E5"/>
    <w:rsid w:val="00A20603"/>
    <w:rsid w:val="00A32027"/>
    <w:rsid w:val="00A56AE3"/>
    <w:rsid w:val="00AD4A51"/>
    <w:rsid w:val="00AD7BF8"/>
    <w:rsid w:val="00B14692"/>
    <w:rsid w:val="00B24ECA"/>
    <w:rsid w:val="00B91F0B"/>
    <w:rsid w:val="00BA158B"/>
    <w:rsid w:val="00BC12FE"/>
    <w:rsid w:val="00BE57B1"/>
    <w:rsid w:val="00C00D75"/>
    <w:rsid w:val="00C34B18"/>
    <w:rsid w:val="00C37E7F"/>
    <w:rsid w:val="00C43B7B"/>
    <w:rsid w:val="00C63E0F"/>
    <w:rsid w:val="00C81D0A"/>
    <w:rsid w:val="00C8394C"/>
    <w:rsid w:val="00C9774E"/>
    <w:rsid w:val="00CA00E6"/>
    <w:rsid w:val="00CD214F"/>
    <w:rsid w:val="00CD6822"/>
    <w:rsid w:val="00D04E7E"/>
    <w:rsid w:val="00D22AFD"/>
    <w:rsid w:val="00D45EA7"/>
    <w:rsid w:val="00D85FE1"/>
    <w:rsid w:val="00D93E9E"/>
    <w:rsid w:val="00DB7C8A"/>
    <w:rsid w:val="00E10131"/>
    <w:rsid w:val="00E1756E"/>
    <w:rsid w:val="00E22AA1"/>
    <w:rsid w:val="00E915A0"/>
    <w:rsid w:val="00E939EA"/>
    <w:rsid w:val="00EB081E"/>
    <w:rsid w:val="00EC52E8"/>
    <w:rsid w:val="00F014BB"/>
    <w:rsid w:val="00F07C85"/>
    <w:rsid w:val="00F36476"/>
    <w:rsid w:val="00F41F88"/>
    <w:rsid w:val="00F438AE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81C55-40CB-4455-A4A5-04F62BE4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044"/>
  </w:style>
  <w:style w:type="paragraph" w:styleId="Zpat">
    <w:name w:val="footer"/>
    <w:basedOn w:val="Normln"/>
    <w:link w:val="ZpatChar"/>
    <w:uiPriority w:val="99"/>
    <w:unhideWhenUsed/>
    <w:rsid w:val="0075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044"/>
  </w:style>
  <w:style w:type="paragraph" w:styleId="Textbubliny">
    <w:name w:val="Balloon Text"/>
    <w:basedOn w:val="Normln"/>
    <w:link w:val="TextbublinyChar"/>
    <w:uiPriority w:val="99"/>
    <w:semiHidden/>
    <w:unhideWhenUsed/>
    <w:rsid w:val="0075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04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E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756E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DB7C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DB7C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DB7C8A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8C11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C3B0C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1E02F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02F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web1">
    <w:name w:val="Normální (web)1"/>
    <w:basedOn w:val="Normln"/>
    <w:rsid w:val="00636EC9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33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64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Hendrych</dc:creator>
  <cp:lastModifiedBy>Dudek Dalibor</cp:lastModifiedBy>
  <cp:revision>12</cp:revision>
  <cp:lastPrinted>2018-05-02T10:36:00Z</cp:lastPrinted>
  <dcterms:created xsi:type="dcterms:W3CDTF">2018-05-02T12:28:00Z</dcterms:created>
  <dcterms:modified xsi:type="dcterms:W3CDTF">2018-05-03T18:37:00Z</dcterms:modified>
</cp:coreProperties>
</file>